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Queridos Reyes Magos: no olviden las pilas por favor.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La Procuraduría Federal del Consumidor apunta que por lo regular el </w:t>
      </w:r>
      <w:hyperlink r:id="rId6">
        <w:r w:rsidDel="00000000" w:rsidR="00000000" w:rsidRPr="00000000">
          <w:rPr>
            <w:color w:val="1155cc"/>
            <w:u w:val="single"/>
            <w:rtl w:val="0"/>
          </w:rPr>
          <w:t xml:space="preserve">60% de las ventas de juguetes</w:t>
        </w:r>
      </w:hyperlink>
      <w:r w:rsidDel="00000000" w:rsidR="00000000" w:rsidRPr="00000000">
        <w:rPr>
          <w:rtl w:val="0"/>
        </w:rPr>
        <w:t xml:space="preserve"> se realizan durante el último trimestre del año y la primera semana de enero, debido a la navidad y el arribo de los Reyes Magos, convirtiéndose en una temporada emocionante y especial llena de sorpresas tanto para los pequeños como para los adultos con un gran niño interior.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Como no queremos arruinar uno de los días más anhelados por los niños y niñas, recordaremos la importancia de incluir en la carta un elemento esencial: las pilas que encienden la alegría. Ernesto Pazarán, Director de Ventas de la División de Baterías de</w:t>
      </w:r>
    </w:p>
    <w:p w:rsidR="00000000" w:rsidDel="00000000" w:rsidP="00000000" w:rsidRDefault="00000000" w:rsidRPr="00000000" w14:paraId="00000007">
      <w:pPr>
        <w:rPr/>
      </w:pPr>
      <w:r w:rsidDel="00000000" w:rsidR="00000000" w:rsidRPr="00000000">
        <w:rPr>
          <w:rtl w:val="0"/>
        </w:rPr>
        <w:t xml:space="preserve">Panasonic México, nos enseña las diferencias y cuidados para que los Reyes Magos sepan cuáles comprar y convertir este día en el más increíble de todo el año.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Alto consumo vs. bajo consumo </w:t>
      </w:r>
    </w:p>
    <w:p w:rsidR="00000000" w:rsidDel="00000000" w:rsidP="00000000" w:rsidRDefault="00000000" w:rsidRPr="00000000" w14:paraId="0000000A">
      <w:pPr>
        <w:rPr/>
      </w:pPr>
      <w:r w:rsidDel="00000000" w:rsidR="00000000" w:rsidRPr="00000000">
        <w:rPr>
          <w:rtl w:val="0"/>
        </w:rPr>
        <w:t xml:space="preserve">No es lo mismo comprar pilas alcalinas que pilas de zinc-carbón. Si notas que se acaban muy rápido es porque probablemente las estás utilizando de la manera incorrecta. Las alcalinas tienen la calidad y desempeño para juguetes con mayor consumo de energía mientras que las de zinc-carbón, aunque más económicas, están pensadas para aparatos de bajo consumo o consumos intermitentes. Así que, si los juguetes son de gran tamaño o en las especificaciones indican un mayor voltaje, recomendamos emplear este tipo de tecnología. “</w:t>
      </w:r>
      <w:r w:rsidDel="00000000" w:rsidR="00000000" w:rsidRPr="00000000">
        <w:rPr>
          <w:i w:val="1"/>
          <w:rtl w:val="0"/>
        </w:rPr>
        <w:t xml:space="preserve">En Panasonic buscamos que la calidad de nuestros productos  siempre mejore, por eso ofrecemos un 20% de mayor duración vs. las de año anterior, lo que evita el cambio constante de baterías” </w:t>
      </w:r>
      <w:r w:rsidDel="00000000" w:rsidR="00000000" w:rsidRPr="00000000">
        <w:rPr>
          <w:rtl w:val="0"/>
        </w:rPr>
        <w:t xml:space="preserve">mencionó el experto.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Recarga tu diversión </w:t>
      </w:r>
    </w:p>
    <w:p w:rsidR="00000000" w:rsidDel="00000000" w:rsidP="00000000" w:rsidRDefault="00000000" w:rsidRPr="00000000" w14:paraId="0000000D">
      <w:pPr>
        <w:rPr>
          <w:i w:val="1"/>
        </w:rPr>
      </w:pPr>
      <w:r w:rsidDel="00000000" w:rsidR="00000000" w:rsidRPr="00000000">
        <w:rPr>
          <w:rtl w:val="0"/>
        </w:rPr>
        <w:t xml:space="preserve">Las pilas recargables son la mejor opción para los juguetes que se usan una y otra vez, además de ayudar al planeta, las pilas </w:t>
      </w:r>
      <w:hyperlink r:id="rId7">
        <w:r w:rsidDel="00000000" w:rsidR="00000000" w:rsidRPr="00000000">
          <w:rPr>
            <w:color w:val="1155cc"/>
            <w:u w:val="single"/>
            <w:rtl w:val="0"/>
          </w:rPr>
          <w:t xml:space="preserve">Eneloop</w:t>
        </w:r>
      </w:hyperlink>
      <w:r w:rsidDel="00000000" w:rsidR="00000000" w:rsidRPr="00000000">
        <w:rPr>
          <w:rtl w:val="0"/>
        </w:rPr>
        <w:t xml:space="preserve"> son precargadas con energía solar y pueden recargarse hasta 2100 veces, apoyando a la economía de los Reyes Magos.</w:t>
      </w:r>
      <w:r w:rsidDel="00000000" w:rsidR="00000000" w:rsidRPr="00000000">
        <w:rPr>
          <w:i w:val="1"/>
          <w:rtl w:val="0"/>
        </w:rPr>
        <w:t xml:space="preserve"> “Lo que sucede es que la batería puede mantener el 70% de su capacidad de retención, incluso después de 5 años, lo que prolonga la vida útil de este importante elemento” </w:t>
      </w:r>
      <w:r w:rsidDel="00000000" w:rsidR="00000000" w:rsidRPr="00000000">
        <w:rPr>
          <w:rtl w:val="0"/>
        </w:rPr>
        <w:t xml:space="preserve">agregó</w:t>
      </w:r>
      <w:r w:rsidDel="00000000" w:rsidR="00000000" w:rsidRPr="00000000">
        <w:rPr>
          <w:i w:val="1"/>
          <w:rtl w:val="0"/>
        </w:rPr>
        <w:t xml:space="preserve"> el experto de Panasonic.</w:t>
      </w:r>
    </w:p>
    <w:p w:rsidR="00000000" w:rsidDel="00000000" w:rsidP="00000000" w:rsidRDefault="00000000" w:rsidRPr="00000000" w14:paraId="0000000E">
      <w:pPr>
        <w:rPr>
          <w:i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¿Cómo reciclarlas? </w:t>
      </w:r>
    </w:p>
    <w:p w:rsidR="00000000" w:rsidDel="00000000" w:rsidP="00000000" w:rsidRDefault="00000000" w:rsidRPr="00000000" w14:paraId="00000010">
      <w:pPr>
        <w:rPr/>
      </w:pPr>
      <w:r w:rsidDel="00000000" w:rsidR="00000000" w:rsidRPr="00000000">
        <w:rPr>
          <w:rtl w:val="0"/>
        </w:rPr>
        <w:t xml:space="preserve">Para cualquier alternativa que se elija, </w:t>
      </w:r>
      <w:r w:rsidDel="00000000" w:rsidR="00000000" w:rsidRPr="00000000">
        <w:rPr>
          <w:rtl w:val="0"/>
        </w:rPr>
        <w:t xml:space="preserve">l</w:t>
      </w:r>
      <w:r w:rsidDel="00000000" w:rsidR="00000000" w:rsidRPr="00000000">
        <w:rPr>
          <w:rtl w:val="0"/>
        </w:rPr>
        <w:t xml:space="preserve">a Secretaría de Medio Ambiente y Recursos Naturales, ofrece</w:t>
      </w:r>
      <w:r w:rsidDel="00000000" w:rsidR="00000000" w:rsidRPr="00000000">
        <w:rPr>
          <w:rtl w:val="0"/>
        </w:rPr>
        <w:t xml:space="preserve"> una serie de consejos para desechar y hacer uso responsable de las baterías:</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Comprarlas en el mercado formal y no consumir pilas sin marcas o especificaciones debido a que puede ser material no probado que signifique un riesgo.</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Adquirir pilas recargables con tecnología que no se convierta en un residuo peligroso </w:t>
      </w:r>
      <w:r w:rsidDel="00000000" w:rsidR="00000000" w:rsidRPr="00000000">
        <w:rPr>
          <w:rtl w:val="0"/>
        </w:rPr>
        <w:t xml:space="preserve">y se aproveche su vida útil.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Seguir las instrucciones que aparecen en los empaques.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Si no se cuenta con información detallada del tipo de tecnología de la batería por principio precautoria, considerar que son residuos peligrosos.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Retirar las pilas de los aparatos eléctricos y electrónicos, cuando éstos no se estén</w:t>
      </w:r>
    </w:p>
    <w:p w:rsidR="00000000" w:rsidDel="00000000" w:rsidP="00000000" w:rsidRDefault="00000000" w:rsidRPr="00000000" w14:paraId="00000017">
      <w:pPr>
        <w:ind w:left="720" w:firstLine="0"/>
        <w:rPr/>
      </w:pPr>
      <w:r w:rsidDel="00000000" w:rsidR="00000000" w:rsidRPr="00000000">
        <w:rPr>
          <w:rtl w:val="0"/>
        </w:rPr>
        <w:t xml:space="preserve">utilizando, con el fin de evitar que éstas se descarguen de manera innecesaria.</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Anteponer la calidad de la pila sobre su precio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Participar en campañas de colecta de baterías usadas organizadas por los distintos órdenes de gobierno,, así como los productores, importadores, distribuidores y comercializadores de las mismas. En algunas paradas de autobús en nuestra ciudad se pueden depositar las pilas usadas.</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Por último, siempre revisa las especificaciones de voltaje de los juguetes y utiliza las baterías responsablemente para disfrutar de la felicidad de la temporada.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spacing w:line="276" w:lineRule="auto"/>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1E">
      <w:pPr>
        <w:widowControl w:val="0"/>
        <w:spacing w:line="240" w:lineRule="auto"/>
        <w:jc w:val="both"/>
        <w:rPr>
          <w:sz w:val="20"/>
          <w:szCs w:val="20"/>
        </w:rPr>
      </w:pPr>
      <w:r w:rsidDel="00000000" w:rsidR="00000000" w:rsidRPr="00000000">
        <w:rPr>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billones de yenes al cierre del año fiscal, finalizado el 31 de marzo de 2019.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8">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1F">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20">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9">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21">
      <w:pPr>
        <w:spacing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2">
      <w:pPr>
        <w:spacing w:line="276" w:lineRule="auto"/>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23">
      <w:pPr>
        <w:spacing w:line="276" w:lineRule="auto"/>
        <w:rPr>
          <w:sz w:val="20"/>
          <w:szCs w:val="20"/>
        </w:rPr>
      </w:pPr>
      <w:r w:rsidDel="00000000" w:rsidR="00000000" w:rsidRPr="00000000">
        <w:rPr>
          <w:sz w:val="20"/>
          <w:szCs w:val="20"/>
          <w:rtl w:val="0"/>
        </w:rPr>
        <w:t xml:space="preserve">QPRW</w:t>
      </w:r>
    </w:p>
    <w:p w:rsidR="00000000" w:rsidDel="00000000" w:rsidP="00000000" w:rsidRDefault="00000000" w:rsidRPr="00000000" w14:paraId="00000024">
      <w:pPr>
        <w:spacing w:line="276" w:lineRule="auto"/>
        <w:rPr>
          <w:sz w:val="20"/>
          <w:szCs w:val="20"/>
        </w:rPr>
      </w:pPr>
      <w:r w:rsidDel="00000000" w:rsidR="00000000" w:rsidRPr="00000000">
        <w:rPr>
          <w:sz w:val="20"/>
          <w:szCs w:val="20"/>
          <w:rtl w:val="0"/>
        </w:rPr>
        <w:t xml:space="preserve">Olaya Macario</w:t>
      </w:r>
    </w:p>
    <w:p w:rsidR="00000000" w:rsidDel="00000000" w:rsidP="00000000" w:rsidRDefault="00000000" w:rsidRPr="00000000" w14:paraId="00000025">
      <w:pPr>
        <w:spacing w:line="276" w:lineRule="auto"/>
        <w:rPr>
          <w:sz w:val="20"/>
          <w:szCs w:val="20"/>
        </w:rPr>
      </w:pPr>
      <w:r w:rsidDel="00000000" w:rsidR="00000000" w:rsidRPr="00000000">
        <w:rPr>
          <w:sz w:val="20"/>
          <w:szCs w:val="20"/>
          <w:rtl w:val="0"/>
        </w:rPr>
        <w:t xml:space="preserve">+52 55 3758 5532</w:t>
      </w:r>
    </w:p>
    <w:p w:rsidR="00000000" w:rsidDel="00000000" w:rsidP="00000000" w:rsidRDefault="00000000" w:rsidRPr="00000000" w14:paraId="00000026">
      <w:pPr>
        <w:spacing w:line="276" w:lineRule="auto"/>
        <w:rPr>
          <w:b w:val="1"/>
          <w:sz w:val="20"/>
          <w:szCs w:val="20"/>
        </w:rPr>
      </w:pPr>
      <w:hyperlink r:id="rId10">
        <w:r w:rsidDel="00000000" w:rsidR="00000000" w:rsidRPr="00000000">
          <w:rPr>
            <w:color w:val="1155cc"/>
            <w:sz w:val="20"/>
            <w:szCs w:val="20"/>
            <w:u w:val="single"/>
            <w:rtl w:val="0"/>
          </w:rPr>
          <w:t xml:space="preserve">olaya@qprw.co</w:t>
        </w:r>
      </w:hyperlink>
      <w:r w:rsidDel="00000000" w:rsidR="00000000" w:rsidRPr="00000000">
        <w:rPr>
          <w:rtl w:val="0"/>
        </w:rPr>
      </w:r>
    </w:p>
    <w:p w:rsidR="00000000" w:rsidDel="00000000" w:rsidP="00000000" w:rsidRDefault="00000000" w:rsidRPr="00000000" w14:paraId="00000027">
      <w:pPr>
        <w:spacing w:line="276" w:lineRule="auto"/>
        <w:rPr>
          <w:b w:val="1"/>
          <w:sz w:val="20"/>
          <w:szCs w:val="20"/>
        </w:rPr>
      </w:pPr>
      <w:r w:rsidDel="00000000" w:rsidR="00000000" w:rsidRPr="00000000">
        <w:rPr>
          <w:rtl w:val="0"/>
        </w:rPr>
      </w:r>
    </w:p>
    <w:p w:rsidR="00000000" w:rsidDel="00000000" w:rsidP="00000000" w:rsidRDefault="00000000" w:rsidRPr="00000000" w14:paraId="00000028">
      <w:pPr>
        <w:spacing w:line="276" w:lineRule="auto"/>
        <w:rPr>
          <w:sz w:val="20"/>
          <w:szCs w:val="20"/>
        </w:rPr>
      </w:pPr>
      <w:r w:rsidDel="00000000" w:rsidR="00000000" w:rsidRPr="00000000">
        <w:rPr>
          <w:sz w:val="20"/>
          <w:szCs w:val="20"/>
          <w:rtl w:val="0"/>
        </w:rPr>
        <w:t xml:space="preserve">QPRW</w:t>
      </w:r>
    </w:p>
    <w:p w:rsidR="00000000" w:rsidDel="00000000" w:rsidP="00000000" w:rsidRDefault="00000000" w:rsidRPr="00000000" w14:paraId="00000029">
      <w:pPr>
        <w:spacing w:line="276" w:lineRule="auto"/>
        <w:rPr>
          <w:sz w:val="20"/>
          <w:szCs w:val="20"/>
        </w:rPr>
      </w:pPr>
      <w:r w:rsidDel="00000000" w:rsidR="00000000" w:rsidRPr="00000000">
        <w:rPr>
          <w:sz w:val="20"/>
          <w:szCs w:val="20"/>
          <w:rtl w:val="0"/>
        </w:rPr>
        <w:t xml:space="preserve">José Sámano</w:t>
      </w:r>
    </w:p>
    <w:p w:rsidR="00000000" w:rsidDel="00000000" w:rsidP="00000000" w:rsidRDefault="00000000" w:rsidRPr="00000000" w14:paraId="0000002A">
      <w:pPr>
        <w:spacing w:line="276" w:lineRule="auto"/>
        <w:rPr>
          <w:sz w:val="20"/>
          <w:szCs w:val="20"/>
        </w:rPr>
      </w:pPr>
      <w:r w:rsidDel="00000000" w:rsidR="00000000" w:rsidRPr="00000000">
        <w:rPr>
          <w:sz w:val="20"/>
          <w:szCs w:val="20"/>
          <w:rtl w:val="0"/>
        </w:rPr>
        <w:t xml:space="preserve">+52 </w:t>
      </w:r>
      <w:r w:rsidDel="00000000" w:rsidR="00000000" w:rsidRPr="00000000">
        <w:rPr>
          <w:sz w:val="20"/>
          <w:szCs w:val="20"/>
          <w:rtl w:val="0"/>
        </w:rPr>
        <w:t xml:space="preserve">554044 3910</w:t>
      </w:r>
    </w:p>
    <w:p w:rsidR="00000000" w:rsidDel="00000000" w:rsidP="00000000" w:rsidRDefault="00000000" w:rsidRPr="00000000" w14:paraId="0000002B">
      <w:pPr>
        <w:spacing w:line="276" w:lineRule="auto"/>
        <w:rPr>
          <w:b w:val="1"/>
          <w:sz w:val="20"/>
          <w:szCs w:val="20"/>
        </w:rPr>
      </w:pPr>
      <w:r w:rsidDel="00000000" w:rsidR="00000000" w:rsidRPr="00000000">
        <w:rPr>
          <w:color w:val="1155cc"/>
          <w:sz w:val="20"/>
          <w:szCs w:val="20"/>
          <w:u w:val="single"/>
          <w:rtl w:val="0"/>
        </w:rPr>
        <w:t xml:space="preserve">jose</w:t>
      </w:r>
      <w:hyperlink r:id="rId11">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2C">
      <w:pPr>
        <w:spacing w:line="276" w:lineRule="auto"/>
        <w:rPr>
          <w:b w:val="1"/>
          <w:sz w:val="20"/>
          <w:szCs w:val="20"/>
        </w:rPr>
      </w:pPr>
      <w:r w:rsidDel="00000000" w:rsidR="00000000" w:rsidRPr="00000000">
        <w:rPr>
          <w:rtl w:val="0"/>
        </w:rPr>
      </w:r>
    </w:p>
    <w:p w:rsidR="00000000" w:rsidDel="00000000" w:rsidP="00000000" w:rsidRDefault="00000000" w:rsidRPr="00000000" w14:paraId="0000002D">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2E">
      <w:pPr>
        <w:widowControl w:val="0"/>
        <w:spacing w:line="240" w:lineRule="auto"/>
        <w:jc w:val="both"/>
        <w:rPr>
          <w:strike w:val="1"/>
          <w:sz w:val="20"/>
          <w:szCs w:val="20"/>
        </w:rPr>
      </w:pPr>
      <w:r w:rsidDel="00000000" w:rsidR="00000000" w:rsidRPr="00000000">
        <w:rPr>
          <w:sz w:val="20"/>
          <w:szCs w:val="20"/>
          <w:rtl w:val="0"/>
        </w:rPr>
        <w:t xml:space="preserve">Facebook: </w:t>
      </w:r>
      <w:hyperlink r:id="rId12">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2F">
      <w:pPr>
        <w:widowControl w:val="0"/>
        <w:spacing w:line="240" w:lineRule="auto"/>
        <w:jc w:val="both"/>
        <w:rPr>
          <w:sz w:val="20"/>
          <w:szCs w:val="20"/>
        </w:rPr>
      </w:pPr>
      <w:r w:rsidDel="00000000" w:rsidR="00000000" w:rsidRPr="00000000">
        <w:rPr>
          <w:sz w:val="20"/>
          <w:szCs w:val="20"/>
          <w:rtl w:val="0"/>
        </w:rPr>
        <w:t xml:space="preserve">Twitter: </w:t>
      </w:r>
      <w:hyperlink r:id="rId13">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30">
      <w:pPr>
        <w:widowControl w:val="0"/>
        <w:spacing w:line="240" w:lineRule="auto"/>
        <w:jc w:val="both"/>
        <w:rPr>
          <w:sz w:val="20"/>
          <w:szCs w:val="20"/>
        </w:rPr>
      </w:pPr>
      <w:r w:rsidDel="00000000" w:rsidR="00000000" w:rsidRPr="00000000">
        <w:rPr>
          <w:sz w:val="20"/>
          <w:szCs w:val="20"/>
          <w:rtl w:val="0"/>
        </w:rPr>
        <w:t xml:space="preserve">Instagram: </w:t>
      </w:r>
      <w:hyperlink r:id="rId14">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31">
      <w:pPr>
        <w:widowControl w:val="0"/>
        <w:spacing w:line="240" w:lineRule="auto"/>
        <w:jc w:val="both"/>
        <w:rPr/>
      </w:pPr>
      <w:r w:rsidDel="00000000" w:rsidR="00000000" w:rsidRPr="00000000">
        <w:rPr>
          <w:sz w:val="20"/>
          <w:szCs w:val="20"/>
          <w:rtl w:val="0"/>
        </w:rPr>
        <w:t xml:space="preserve">YouTube: </w:t>
      </w:r>
      <w:hyperlink r:id="rId15">
        <w:r w:rsidDel="00000000" w:rsidR="00000000" w:rsidRPr="00000000">
          <w:rPr>
            <w:color w:val="0000ff"/>
            <w:sz w:val="20"/>
            <w:szCs w:val="20"/>
            <w:u w:val="single"/>
            <w:rtl w:val="0"/>
          </w:rPr>
          <w:t xml:space="preserve">Panasonic México</w:t>
        </w:r>
      </w:hyperlink>
      <w:r w:rsidDel="00000000" w:rsidR="00000000" w:rsidRPr="00000000">
        <w:rPr>
          <w:rtl w:val="0"/>
        </w:rPr>
      </w:r>
    </w:p>
    <w:sectPr>
      <w:headerReference r:id="rId1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4248150</wp:posOffset>
          </wp:positionH>
          <wp:positionV relativeFrom="paragraph">
            <wp:posOffset>-342899</wp:posOffset>
          </wp:positionV>
          <wp:extent cx="1481138" cy="81684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816840"/>
                  </a:xfrm>
                  <a:prstGeom prst="rect"/>
                  <a:ln/>
                </pic:spPr>
              </pic:pic>
            </a:graphicData>
          </a:graphic>
        </wp:anchor>
      </w:drawing>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olaya@qprw.co" TargetMode="External"/><Relationship Id="rId10" Type="http://schemas.openxmlformats.org/officeDocument/2006/relationships/hyperlink" Target="mailto:olaya@qprw.co" TargetMode="External"/><Relationship Id="rId13" Type="http://schemas.openxmlformats.org/officeDocument/2006/relationships/hyperlink" Target="https://twitter.com/vivepanasonic" TargetMode="External"/><Relationship Id="rId12" Type="http://schemas.openxmlformats.org/officeDocument/2006/relationships/hyperlink" Target="https://www.facebook.com/Panasonic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nasonic.com.mx/" TargetMode="External"/><Relationship Id="rId15" Type="http://schemas.openxmlformats.org/officeDocument/2006/relationships/hyperlink" Target="https://www.youtube.com/user/vivePanasonic" TargetMode="External"/><Relationship Id="rId14" Type="http://schemas.openxmlformats.org/officeDocument/2006/relationships/hyperlink" Target="https://www.instagram.com/panasonicmexi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b.mx/profeco/documentos/en-espera-de-los-juguetes-deseados?state=published" TargetMode="External"/><Relationship Id="rId7" Type="http://schemas.openxmlformats.org/officeDocument/2006/relationships/hyperlink" Target="https://www.panasonic.com/mx/consumo/energy-learn/eneloop/technolgy.html" TargetMode="External"/><Relationship Id="rId8" Type="http://schemas.openxmlformats.org/officeDocument/2006/relationships/hyperlink" Target="http://www.panasonic.com/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